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272975" w14:textId="77777777" w:rsidR="003668E1" w:rsidRPr="003668E1" w:rsidRDefault="00EF7FB6" w:rsidP="003668E1">
      <w:pPr>
        <w:widowControl w:val="0"/>
        <w:autoSpaceDE w:val="0"/>
        <w:autoSpaceDN w:val="0"/>
        <w:adjustRightInd w:val="0"/>
        <w:spacing w:after="360"/>
        <w:jc w:val="center"/>
        <w:rPr>
          <w:rFonts w:ascii="Helvetica Neue" w:hAnsi="Helvetica Neue" w:cs="Helvetica Neue"/>
          <w:b/>
          <w:color w:val="222222"/>
          <w:sz w:val="18"/>
          <w:szCs w:val="18"/>
        </w:rPr>
      </w:pPr>
      <w:r w:rsidRPr="003668E1">
        <w:rPr>
          <w:rFonts w:ascii="Helvetica Neue" w:hAnsi="Helvetica Neue" w:cs="Helvetica Neue"/>
          <w:b/>
          <w:color w:val="222222"/>
          <w:sz w:val="18"/>
          <w:szCs w:val="18"/>
        </w:rPr>
        <w:t>“what makes the truly exceptional companies different from the other companies?”</w:t>
      </w:r>
    </w:p>
    <w:p w14:paraId="786E18F6" w14:textId="77777777" w:rsidR="00EF7FB6" w:rsidRPr="00EF7FB6" w:rsidRDefault="00EF7FB6" w:rsidP="003668E1">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some of the former myths removed with their research:</w:t>
      </w:r>
      <w:r w:rsidR="003668E1">
        <w:rPr>
          <w:rFonts w:ascii="Helvetica Neue" w:hAnsi="Helvetica Neue" w:cs="Helvetica Neue"/>
          <w:color w:val="222222"/>
          <w:sz w:val="18"/>
          <w:szCs w:val="18"/>
        </w:rPr>
        <w:t xml:space="preserve"> </w:t>
      </w:r>
      <w:r w:rsidRPr="00EF7FB6">
        <w:rPr>
          <w:rFonts w:ascii="Helvetica Neue" w:hAnsi="Helvetica Neue" w:cs="Helvetica Neue"/>
          <w:color w:val="222222"/>
          <w:sz w:val="18"/>
          <w:szCs w:val="18"/>
        </w:rPr>
        <w:t>A great idea is needed to start companies</w:t>
      </w:r>
      <w:r w:rsidR="003668E1">
        <w:rPr>
          <w:rFonts w:ascii="Helvetica Neue" w:hAnsi="Helvetica Neue" w:cs="Helvetica Neue"/>
          <w:color w:val="222222"/>
          <w:sz w:val="18"/>
          <w:szCs w:val="18"/>
        </w:rPr>
        <w:t xml:space="preserve">, </w:t>
      </w:r>
      <w:r w:rsidRPr="00EF7FB6">
        <w:rPr>
          <w:rFonts w:ascii="Helvetica Neue" w:hAnsi="Helvetica Neue" w:cs="Helvetica Neue"/>
          <w:color w:val="222222"/>
          <w:sz w:val="18"/>
          <w:szCs w:val="18"/>
        </w:rPr>
        <w:t>Visionary organizations need charismatic leaders</w:t>
      </w:r>
      <w:r w:rsidR="003668E1">
        <w:rPr>
          <w:rFonts w:ascii="Helvetica Neue" w:hAnsi="Helvetica Neue" w:cs="Helvetica Neue"/>
          <w:color w:val="222222"/>
          <w:sz w:val="18"/>
          <w:szCs w:val="18"/>
        </w:rPr>
        <w:t xml:space="preserve">, </w:t>
      </w:r>
      <w:r w:rsidRPr="00EF7FB6">
        <w:rPr>
          <w:rFonts w:ascii="Helvetica Neue" w:hAnsi="Helvetica Neue" w:cs="Helvetica Neue"/>
          <w:color w:val="222222"/>
          <w:sz w:val="18"/>
          <w:szCs w:val="18"/>
        </w:rPr>
        <w:t>Maximizing profits is the dominate goal with visionary companies</w:t>
      </w:r>
      <w:r w:rsidR="003668E1">
        <w:rPr>
          <w:rFonts w:ascii="Helvetica Neue" w:hAnsi="Helvetica Neue" w:cs="Helvetica Neue"/>
          <w:color w:val="222222"/>
          <w:sz w:val="18"/>
          <w:szCs w:val="18"/>
        </w:rPr>
        <w:t xml:space="preserve">, </w:t>
      </w:r>
      <w:r w:rsidRPr="00EF7FB6">
        <w:rPr>
          <w:rFonts w:ascii="Helvetica Neue" w:hAnsi="Helvetica Neue" w:cs="Helvetica Neue"/>
          <w:color w:val="222222"/>
          <w:sz w:val="18"/>
          <w:szCs w:val="18"/>
        </w:rPr>
        <w:t>Visionary companies focus on beating competitors</w:t>
      </w:r>
      <w:r w:rsidR="003668E1">
        <w:rPr>
          <w:rFonts w:ascii="Helvetica Neue" w:hAnsi="Helvetica Neue" w:cs="Helvetica Neue"/>
          <w:color w:val="222222"/>
          <w:sz w:val="18"/>
          <w:szCs w:val="18"/>
        </w:rPr>
        <w:t xml:space="preserve">, </w:t>
      </w:r>
      <w:r w:rsidRPr="00EF7FB6">
        <w:rPr>
          <w:rFonts w:ascii="Helvetica Neue" w:hAnsi="Helvetica Neue" w:cs="Helvetica Neue"/>
          <w:color w:val="222222"/>
          <w:sz w:val="18"/>
          <w:szCs w:val="18"/>
        </w:rPr>
        <w:t>Hiring outsiders as CEO’s is the best way to spark an organization</w:t>
      </w:r>
      <w:r w:rsidR="003668E1">
        <w:rPr>
          <w:rFonts w:ascii="Helvetica Neue" w:hAnsi="Helvetica Neue" w:cs="Helvetica Neue"/>
          <w:color w:val="222222"/>
          <w:sz w:val="18"/>
          <w:szCs w:val="18"/>
        </w:rPr>
        <w:t>.</w:t>
      </w:r>
    </w:p>
    <w:p w14:paraId="32C07CB2" w14:textId="77777777" w:rsidR="00EF7FB6" w:rsidRPr="00EF7FB6" w:rsidRDefault="00EF7FB6" w:rsidP="00EF7FB6">
      <w:pPr>
        <w:widowControl w:val="0"/>
        <w:autoSpaceDE w:val="0"/>
        <w:autoSpaceDN w:val="0"/>
        <w:adjustRightInd w:val="0"/>
        <w:spacing w:after="320"/>
        <w:rPr>
          <w:rFonts w:ascii="Helvetica Neue" w:hAnsi="Helvetica Neue" w:cs="Helvetica Neue"/>
          <w:b/>
          <w:bCs/>
          <w:color w:val="732F2E"/>
          <w:sz w:val="18"/>
          <w:szCs w:val="18"/>
        </w:rPr>
      </w:pPr>
      <w:bookmarkStart w:id="0" w:name="_GoBack"/>
      <w:bookmarkEnd w:id="0"/>
      <w:r w:rsidRPr="00EF7FB6">
        <w:rPr>
          <w:rFonts w:ascii="Helvetica Neue" w:hAnsi="Helvetica Neue" w:cs="Helvetica Neue"/>
          <w:b/>
          <w:bCs/>
          <w:color w:val="732F2E"/>
          <w:sz w:val="18"/>
          <w:szCs w:val="18"/>
        </w:rPr>
        <w:t>Chapter 1 – Best of the Best</w:t>
      </w:r>
    </w:p>
    <w:p w14:paraId="1D7C7EB9"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 xml:space="preserve">This chapter reiterates the author’s intentions of describing visionary companies, not visionary product concepts, market insights, or visions.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define a visionary company as a “premier institution in their industries, widely admired by their peers and having a long track record of making a significant impact on the world around them.” They define a visionary company as an organization and describe powerful individual leaders and ideas as inevitably short-lived. Both authors ask readers to compile a list of visionary companies according to reputation, contribution to society, life before 1950, and more.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outline their goals of selecting visionary companies and “comparison companies” that don’t quite match visionary status.</w:t>
      </w:r>
    </w:p>
    <w:p w14:paraId="4C1652AD" w14:textId="77777777" w:rsidR="00EF7FB6" w:rsidRPr="00EF7FB6" w:rsidRDefault="00EF7FB6" w:rsidP="00EF7FB6">
      <w:pPr>
        <w:widowControl w:val="0"/>
        <w:autoSpaceDE w:val="0"/>
        <w:autoSpaceDN w:val="0"/>
        <w:adjustRightInd w:val="0"/>
        <w:spacing w:after="320"/>
        <w:rPr>
          <w:rFonts w:ascii="Helvetica Neue" w:hAnsi="Helvetica Neue" w:cs="Helvetica Neue"/>
          <w:b/>
          <w:bCs/>
          <w:color w:val="732F2E"/>
          <w:sz w:val="18"/>
          <w:szCs w:val="18"/>
        </w:rPr>
      </w:pPr>
      <w:r w:rsidRPr="00EF7FB6">
        <w:rPr>
          <w:rFonts w:ascii="Helvetica Neue" w:hAnsi="Helvetica Neue" w:cs="Helvetica Neue"/>
          <w:b/>
          <w:bCs/>
          <w:color w:val="732F2E"/>
          <w:sz w:val="18"/>
          <w:szCs w:val="18"/>
        </w:rPr>
        <w:t>Chapter 2 – Clock Building, Not Time Telling</w:t>
      </w:r>
    </w:p>
    <w:p w14:paraId="0F6E9E07"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 xml:space="preserve">In this chapter,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liken the longevity of a company to time telling and clock building. According to the authors, time telling is “having a great idea or being a charismatic visionary leader” and clock building is “building a company that can prosper far beyond the presence of any singer leader and through multiple product life cycles.”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explain the importance of building an organization’s “core value system” instead of relying on great product ideas, charismatic leaders, and paying too much attention to profit. They denounce the idea of charismatic leaders and explain the “great idea” myth by pointing out Bill Hewlett and Dave Packard’s ventures into non-electronic products and Masaru </w:t>
      </w:r>
      <w:proofErr w:type="spellStart"/>
      <w:r w:rsidRPr="00EF7FB6">
        <w:rPr>
          <w:rFonts w:ascii="Helvetica Neue" w:hAnsi="Helvetica Neue" w:cs="Helvetica Neue"/>
          <w:color w:val="222222"/>
          <w:sz w:val="18"/>
          <w:szCs w:val="18"/>
        </w:rPr>
        <w:t>Ibuka’s</w:t>
      </w:r>
      <w:proofErr w:type="spellEnd"/>
      <w:r w:rsidRPr="00EF7FB6">
        <w:rPr>
          <w:rFonts w:ascii="Helvetica Neue" w:hAnsi="Helvetica Neue" w:cs="Helvetica Neue"/>
          <w:color w:val="222222"/>
          <w:sz w:val="18"/>
          <w:szCs w:val="18"/>
        </w:rPr>
        <w:t xml:space="preserve"> Sony Corporations brainstorming sessions on which products to make after starting the company.</w:t>
      </w:r>
    </w:p>
    <w:p w14:paraId="21B12A97" w14:textId="77777777" w:rsidR="00EF7FB6" w:rsidRPr="00EF7FB6" w:rsidRDefault="00EF7FB6" w:rsidP="00EF7FB6">
      <w:pPr>
        <w:widowControl w:val="0"/>
        <w:autoSpaceDE w:val="0"/>
        <w:autoSpaceDN w:val="0"/>
        <w:adjustRightInd w:val="0"/>
        <w:spacing w:after="320"/>
        <w:rPr>
          <w:rFonts w:ascii="Helvetica Neue" w:hAnsi="Helvetica Neue" w:cs="Helvetica Neue"/>
          <w:b/>
          <w:bCs/>
          <w:color w:val="732F2E"/>
          <w:sz w:val="18"/>
          <w:szCs w:val="18"/>
        </w:rPr>
      </w:pPr>
      <w:r w:rsidRPr="00EF7FB6">
        <w:rPr>
          <w:rFonts w:ascii="Helvetica Neue" w:hAnsi="Helvetica Neue" w:cs="Helvetica Neue"/>
          <w:b/>
          <w:bCs/>
          <w:color w:val="732F2E"/>
          <w:sz w:val="18"/>
          <w:szCs w:val="18"/>
        </w:rPr>
        <w:t>Chapter 3- More than Profits</w:t>
      </w:r>
    </w:p>
    <w:p w14:paraId="24BBB79A"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 xml:space="preserve">In this chapter,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talk about how important it is to recognize that core ideology alone does not make a visionary company, since everything around you is always changing. In order to meet the demands of a changing world, companies “must be prepared to change everything about itself except its basic beliefs as it moves through corporate life.” According to the authors, companies must preserve its core ideology while allowing room for the manifestations of the core ideologies to change. This means product lines, profit strategies, cultural tactics, and organization structure can change – but a core ideology should not. “Preserving the core and stimulating progress” tactics are discussed.</w:t>
      </w:r>
    </w:p>
    <w:p w14:paraId="507F5321" w14:textId="77777777" w:rsidR="00EF7FB6" w:rsidRPr="00EF7FB6" w:rsidRDefault="00EF7FB6" w:rsidP="00EF7FB6">
      <w:pPr>
        <w:widowControl w:val="0"/>
        <w:autoSpaceDE w:val="0"/>
        <w:autoSpaceDN w:val="0"/>
        <w:adjustRightInd w:val="0"/>
        <w:spacing w:after="320"/>
        <w:rPr>
          <w:rFonts w:ascii="Helvetica Neue" w:hAnsi="Helvetica Neue" w:cs="Helvetica Neue"/>
          <w:b/>
          <w:bCs/>
          <w:color w:val="732F2E"/>
          <w:sz w:val="18"/>
          <w:szCs w:val="18"/>
        </w:rPr>
      </w:pPr>
      <w:r w:rsidRPr="00EF7FB6">
        <w:rPr>
          <w:rFonts w:ascii="Helvetica Neue" w:hAnsi="Helvetica Neue" w:cs="Helvetica Neue"/>
          <w:b/>
          <w:bCs/>
          <w:color w:val="732F2E"/>
          <w:sz w:val="18"/>
          <w:szCs w:val="18"/>
        </w:rPr>
        <w:t>Interlude – No “Tyranny of the Or” (Embrace the “Genius of the And”)</w:t>
      </w:r>
    </w:p>
    <w:p w14:paraId="3FA4FE11"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 xml:space="preserve">In this chapter,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make reference to their use of the yin/yang symbol from Chinese philosophy in order to explain the visionary mentality of not “oppressing themselves to the tyranny of the OR” – which means hell for those that cannot live with two contradictory ideas at the same time. According to the authors, inferior companies hold proclamations such as – “you can invest for the future or do well in the short-term” and “you can have low cost or high quality.” This limits companies to a short-minded frame of reference where there is only one choice, but not both. The authors ask readers to embrace both extremes and to figure out a way to have both choices. Visionary companies find ways to do well in the short-term and long-term, rather than sacrifice one for the other. They don’t look for a balance – rather, acquiring both to the max. The purpose of the yin/yang symbol is to illustrate this concept.</w:t>
      </w:r>
    </w:p>
    <w:p w14:paraId="37B3AD4A" w14:textId="77777777" w:rsidR="00EF7FB6" w:rsidRPr="00EF7FB6" w:rsidRDefault="00EF7FB6" w:rsidP="00EF7FB6">
      <w:pPr>
        <w:widowControl w:val="0"/>
        <w:autoSpaceDE w:val="0"/>
        <w:autoSpaceDN w:val="0"/>
        <w:adjustRightInd w:val="0"/>
        <w:spacing w:after="320"/>
        <w:rPr>
          <w:rFonts w:ascii="Helvetica Neue" w:hAnsi="Helvetica Neue" w:cs="Helvetica Neue"/>
          <w:b/>
          <w:bCs/>
          <w:color w:val="732F2E"/>
          <w:sz w:val="18"/>
          <w:szCs w:val="18"/>
        </w:rPr>
      </w:pPr>
      <w:r w:rsidRPr="00EF7FB6">
        <w:rPr>
          <w:rFonts w:ascii="Helvetica Neue" w:hAnsi="Helvetica Neue" w:cs="Helvetica Neue"/>
          <w:b/>
          <w:bCs/>
          <w:color w:val="732F2E"/>
          <w:sz w:val="18"/>
          <w:szCs w:val="18"/>
        </w:rPr>
        <w:t>Chapter 4 – Preserve the Core/Stimulate Progress</w:t>
      </w:r>
    </w:p>
    <w:p w14:paraId="030BC4EE"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lastRenderedPageBreak/>
        <w:t xml:space="preserve">This chapter describes the ways companies should do business by being able to adapt and change over time in response to market conditions. Over time, competencies, strategies, and goals change but the core ideology must remain intact. One visionary company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use as an example of one preserving its core is Boeing and its fleet of 747 jumbo aircrafts. In the 1950s, Boeing ventured into new territory and took a gamble on building commercial airliners instead of sticking to military aircraft, which earned most of its profit. As a result, its rival Douglas Aircrafts was left in the dust.</w:t>
      </w:r>
    </w:p>
    <w:p w14:paraId="758E9827"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Both authors sat that the drive for change in a visionary company is internal, where philosophy takes precedent over external forces like market conditions and profit motives to make them change. Visionary companies must have the confidence to set the “big hairy audacious goals” discussed in the next chapter. They also instill mechanisms in place to preserve the core and stimulate progress.</w:t>
      </w:r>
    </w:p>
    <w:p w14:paraId="7A700B20" w14:textId="77777777" w:rsidR="00EF7FB6" w:rsidRPr="00EF7FB6" w:rsidRDefault="00EF7FB6" w:rsidP="00EF7FB6">
      <w:pPr>
        <w:widowControl w:val="0"/>
        <w:autoSpaceDE w:val="0"/>
        <w:autoSpaceDN w:val="0"/>
        <w:adjustRightInd w:val="0"/>
        <w:spacing w:after="320"/>
        <w:rPr>
          <w:rFonts w:ascii="Helvetica Neue" w:hAnsi="Helvetica Neue" w:cs="Helvetica Neue"/>
          <w:b/>
          <w:bCs/>
          <w:color w:val="732F2E"/>
          <w:sz w:val="18"/>
          <w:szCs w:val="18"/>
        </w:rPr>
      </w:pPr>
      <w:r w:rsidRPr="00EF7FB6">
        <w:rPr>
          <w:rFonts w:ascii="Helvetica Neue" w:hAnsi="Helvetica Neue" w:cs="Helvetica Neue"/>
          <w:b/>
          <w:bCs/>
          <w:color w:val="732F2E"/>
          <w:sz w:val="18"/>
          <w:szCs w:val="18"/>
        </w:rPr>
        <w:t>Chapter 5- Big Hairy Audacious Goals</w:t>
      </w:r>
    </w:p>
    <w:p w14:paraId="3767BE3D"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Chapter 5 discusses a visionary company characteristic of taking risk and “setting super goals” as a hallmark for success. It starts off with Boeing’s pursuit of the commercial airline market in the 1950’s, which was underdeveloped and needing a major player for jet aircrafts. Unlike its rival Douglas Aircraft, who avoided entering the commercial market, Boeing took a gamble and developed a prototype for the commercial airliners used today.</w:t>
      </w:r>
    </w:p>
    <w:p w14:paraId="21FA0E7E"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 xml:space="preserve">This chapter introduces the “BHAG” concept as a way for companies to enhance team spirit and shooting for goals to become visionary.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describe BHAGs as nearly impossible, but possible with confidence and a bit of arrogance on behalf of the company. It stresses high commitment and working outside of a comfort zone. The Kennedy moon mission is also an example of a BHAG.</w:t>
      </w:r>
    </w:p>
    <w:p w14:paraId="110AB392" w14:textId="77777777" w:rsidR="00EF7FB6" w:rsidRPr="00EF7FB6" w:rsidRDefault="00EF7FB6" w:rsidP="00EF7FB6">
      <w:pPr>
        <w:widowControl w:val="0"/>
        <w:autoSpaceDE w:val="0"/>
        <w:autoSpaceDN w:val="0"/>
        <w:adjustRightInd w:val="0"/>
        <w:spacing w:after="320"/>
        <w:rPr>
          <w:rFonts w:ascii="Helvetica Neue" w:hAnsi="Helvetica Neue" w:cs="Helvetica Neue"/>
          <w:b/>
          <w:bCs/>
          <w:color w:val="732F2E"/>
          <w:sz w:val="18"/>
          <w:szCs w:val="18"/>
        </w:rPr>
      </w:pPr>
      <w:r w:rsidRPr="00EF7FB6">
        <w:rPr>
          <w:rFonts w:ascii="Helvetica Neue" w:hAnsi="Helvetica Neue" w:cs="Helvetica Neue"/>
          <w:b/>
          <w:bCs/>
          <w:color w:val="732F2E"/>
          <w:sz w:val="18"/>
          <w:szCs w:val="18"/>
        </w:rPr>
        <w:t>Chapter 6 – Cult-like Cultures</w:t>
      </w:r>
    </w:p>
    <w:p w14:paraId="62979991"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discuss visionary companies as not a great place to work for everyone. All employees within a visionary company must adapt and embrace the core values assigned to them in order for the organization to make strides. According to the authors, visionary companies are demanding of its employees to seek accomplishment and to follow the core ideology. The authors outline four common characteristics of cults that apply to the visionary organizational philosophy – fervently held ideology, indoctrination, tightness of fit, and elitism.</w:t>
      </w:r>
    </w:p>
    <w:p w14:paraId="6CEB2BFC" w14:textId="77777777" w:rsidR="00EF7FB6" w:rsidRPr="00EF7FB6" w:rsidRDefault="00EF7FB6" w:rsidP="00EF7FB6">
      <w:pPr>
        <w:widowControl w:val="0"/>
        <w:numPr>
          <w:ilvl w:val="0"/>
          <w:numId w:val="2"/>
        </w:numPr>
        <w:tabs>
          <w:tab w:val="left" w:pos="220"/>
          <w:tab w:val="left" w:pos="720"/>
        </w:tabs>
        <w:autoSpaceDE w:val="0"/>
        <w:autoSpaceDN w:val="0"/>
        <w:adjustRightInd w:val="0"/>
        <w:ind w:left="720" w:hanging="720"/>
        <w:rPr>
          <w:rFonts w:ascii="Helvetica Neue" w:hAnsi="Helvetica Neue" w:cs="Helvetica Neue"/>
          <w:color w:val="222222"/>
          <w:sz w:val="18"/>
          <w:szCs w:val="18"/>
        </w:rPr>
      </w:pPr>
      <w:r w:rsidRPr="00EF7FB6">
        <w:rPr>
          <w:rFonts w:ascii="Helvetica Neue" w:hAnsi="Helvetica Neue" w:cs="Helvetica Neue"/>
          <w:color w:val="222222"/>
          <w:sz w:val="18"/>
          <w:szCs w:val="18"/>
        </w:rPr>
        <w:t>Fervently held ideology – All employees believe strongly in the company ideology.</w:t>
      </w:r>
    </w:p>
    <w:p w14:paraId="15035A5C" w14:textId="77777777" w:rsidR="00EF7FB6" w:rsidRPr="00EF7FB6" w:rsidRDefault="00EF7FB6" w:rsidP="00EF7FB6">
      <w:pPr>
        <w:widowControl w:val="0"/>
        <w:numPr>
          <w:ilvl w:val="0"/>
          <w:numId w:val="2"/>
        </w:numPr>
        <w:tabs>
          <w:tab w:val="left" w:pos="220"/>
          <w:tab w:val="left" w:pos="720"/>
        </w:tabs>
        <w:autoSpaceDE w:val="0"/>
        <w:autoSpaceDN w:val="0"/>
        <w:adjustRightInd w:val="0"/>
        <w:ind w:left="720" w:hanging="720"/>
        <w:rPr>
          <w:rFonts w:ascii="Helvetica Neue" w:hAnsi="Helvetica Neue" w:cs="Helvetica Neue"/>
          <w:color w:val="222222"/>
          <w:sz w:val="18"/>
          <w:szCs w:val="18"/>
        </w:rPr>
      </w:pPr>
      <w:r w:rsidRPr="00EF7FB6">
        <w:rPr>
          <w:rFonts w:ascii="Helvetica Neue" w:hAnsi="Helvetica Neue" w:cs="Helvetica Neue"/>
          <w:color w:val="222222"/>
          <w:sz w:val="18"/>
          <w:szCs w:val="18"/>
        </w:rPr>
        <w:t>Indoctrination – Management is responsible for introducing and encouraging the proper work culture to employees.</w:t>
      </w:r>
    </w:p>
    <w:p w14:paraId="3CAE3FFB" w14:textId="77777777" w:rsidR="00EF7FB6" w:rsidRPr="00EF7FB6" w:rsidRDefault="00EF7FB6" w:rsidP="00EF7FB6">
      <w:pPr>
        <w:widowControl w:val="0"/>
        <w:numPr>
          <w:ilvl w:val="0"/>
          <w:numId w:val="2"/>
        </w:numPr>
        <w:tabs>
          <w:tab w:val="left" w:pos="220"/>
          <w:tab w:val="left" w:pos="720"/>
        </w:tabs>
        <w:autoSpaceDE w:val="0"/>
        <w:autoSpaceDN w:val="0"/>
        <w:adjustRightInd w:val="0"/>
        <w:ind w:left="720" w:hanging="720"/>
        <w:rPr>
          <w:rFonts w:ascii="Helvetica Neue" w:hAnsi="Helvetica Neue" w:cs="Helvetica Neue"/>
          <w:color w:val="222222"/>
          <w:sz w:val="18"/>
          <w:szCs w:val="18"/>
        </w:rPr>
      </w:pPr>
      <w:r w:rsidRPr="00EF7FB6">
        <w:rPr>
          <w:rFonts w:ascii="Helvetica Neue" w:hAnsi="Helvetica Neue" w:cs="Helvetica Neue"/>
          <w:color w:val="222222"/>
          <w:sz w:val="18"/>
          <w:szCs w:val="18"/>
        </w:rPr>
        <w:t>Tightness of fit – Employees not believe in the same ideology should switch positions or be fired altogether.</w:t>
      </w:r>
    </w:p>
    <w:p w14:paraId="03D961BF" w14:textId="77777777" w:rsidR="00EF7FB6" w:rsidRPr="00EF7FB6" w:rsidRDefault="00EF7FB6" w:rsidP="00EF7FB6">
      <w:pPr>
        <w:widowControl w:val="0"/>
        <w:numPr>
          <w:ilvl w:val="0"/>
          <w:numId w:val="2"/>
        </w:numPr>
        <w:tabs>
          <w:tab w:val="left" w:pos="220"/>
          <w:tab w:val="left" w:pos="720"/>
        </w:tabs>
        <w:autoSpaceDE w:val="0"/>
        <w:autoSpaceDN w:val="0"/>
        <w:adjustRightInd w:val="0"/>
        <w:ind w:left="720" w:hanging="720"/>
        <w:rPr>
          <w:rFonts w:ascii="Helvetica Neue" w:hAnsi="Helvetica Neue" w:cs="Helvetica Neue"/>
          <w:color w:val="222222"/>
          <w:sz w:val="18"/>
          <w:szCs w:val="18"/>
        </w:rPr>
      </w:pPr>
      <w:r w:rsidRPr="00EF7FB6">
        <w:rPr>
          <w:rFonts w:ascii="Helvetica Neue" w:hAnsi="Helvetica Neue" w:cs="Helvetica Neue"/>
          <w:color w:val="222222"/>
          <w:sz w:val="18"/>
          <w:szCs w:val="18"/>
        </w:rPr>
        <w:t>Elitism – Recognizing the sense of responsibility that comes from being a member of a visionary company.</w:t>
      </w:r>
    </w:p>
    <w:p w14:paraId="45877C88"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The beginning of Chapter 6 uses Nordstrom as an example of a visionary company where an interviewer tells an interviewee what is expected of him, in accordance with the company philosophy of excellent customer service and starting from the bottom to work your way to the top.</w:t>
      </w:r>
    </w:p>
    <w:p w14:paraId="79C14452" w14:textId="77777777" w:rsidR="00EF7FB6" w:rsidRPr="00EF7FB6" w:rsidRDefault="00EF7FB6" w:rsidP="00EF7FB6">
      <w:pPr>
        <w:widowControl w:val="0"/>
        <w:autoSpaceDE w:val="0"/>
        <w:autoSpaceDN w:val="0"/>
        <w:adjustRightInd w:val="0"/>
        <w:spacing w:after="320"/>
        <w:rPr>
          <w:rFonts w:ascii="Helvetica Neue" w:hAnsi="Helvetica Neue" w:cs="Helvetica Neue"/>
          <w:b/>
          <w:bCs/>
          <w:color w:val="732F2E"/>
          <w:sz w:val="18"/>
          <w:szCs w:val="18"/>
        </w:rPr>
      </w:pPr>
      <w:r w:rsidRPr="00EF7FB6">
        <w:rPr>
          <w:rFonts w:ascii="Helvetica Neue" w:hAnsi="Helvetica Neue" w:cs="Helvetica Neue"/>
          <w:b/>
          <w:bCs/>
          <w:color w:val="732F2E"/>
          <w:sz w:val="18"/>
          <w:szCs w:val="18"/>
        </w:rPr>
        <w:t>Chapter 7 – Try a Lot of Stuff and Keep What Works</w:t>
      </w:r>
    </w:p>
    <w:p w14:paraId="0666F29B"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 xml:space="preserve">This chapter discusses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visionary company research and how they’ve come to the realization experimentation, trial &amp; error, accidents, and opportunism were ahead of detailed strategic planning. An example of Johnson &amp; Johnson’s accidental discovery of using talc as a skin soother after customers complained of skin irritation from medicated plastics they were producing. They sold packaged “baby powder” soon after. Other example companies include SM getting into the masking tape business and </w:t>
      </w:r>
      <w:proofErr w:type="spellStart"/>
      <w:r w:rsidRPr="00EF7FB6">
        <w:rPr>
          <w:rFonts w:ascii="Helvetica Neue" w:hAnsi="Helvetica Neue" w:cs="Helvetica Neue"/>
          <w:color w:val="222222"/>
          <w:sz w:val="18"/>
          <w:szCs w:val="18"/>
        </w:rPr>
        <w:t>Walmart</w:t>
      </w:r>
      <w:proofErr w:type="spellEnd"/>
      <w:r w:rsidRPr="00EF7FB6">
        <w:rPr>
          <w:rFonts w:ascii="Helvetica Neue" w:hAnsi="Helvetica Neue" w:cs="Helvetica Neue"/>
          <w:color w:val="222222"/>
          <w:sz w:val="18"/>
          <w:szCs w:val="18"/>
        </w:rPr>
        <w:t xml:space="preserve"> introducing people greeters.</w:t>
      </w:r>
    </w:p>
    <w:p w14:paraId="3675DEAE"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 xml:space="preserve">Both authors describe opportunistic experimentation through trial and error as a way to make evolutionary progress. According to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five ways to make evolutionary progress includes:</w:t>
      </w:r>
    </w:p>
    <w:p w14:paraId="62EC7FCB" w14:textId="77777777" w:rsidR="00EF7FB6" w:rsidRPr="00EF7FB6" w:rsidRDefault="00EF7FB6" w:rsidP="00EF7FB6">
      <w:pPr>
        <w:widowControl w:val="0"/>
        <w:numPr>
          <w:ilvl w:val="0"/>
          <w:numId w:val="3"/>
        </w:numPr>
        <w:tabs>
          <w:tab w:val="left" w:pos="220"/>
          <w:tab w:val="left" w:pos="720"/>
        </w:tabs>
        <w:autoSpaceDE w:val="0"/>
        <w:autoSpaceDN w:val="0"/>
        <w:adjustRightInd w:val="0"/>
        <w:ind w:left="720" w:hanging="720"/>
        <w:rPr>
          <w:rFonts w:ascii="Helvetica Neue" w:hAnsi="Helvetica Neue" w:cs="Helvetica Neue"/>
          <w:color w:val="222222"/>
          <w:sz w:val="18"/>
          <w:szCs w:val="18"/>
        </w:rPr>
      </w:pPr>
      <w:r w:rsidRPr="00EF7FB6">
        <w:rPr>
          <w:rFonts w:ascii="Helvetica Neue" w:hAnsi="Helvetica Neue" w:cs="Helvetica Neue"/>
          <w:color w:val="222222"/>
          <w:sz w:val="18"/>
          <w:szCs w:val="18"/>
        </w:rPr>
        <w:t>Giving ideas a quick try</w:t>
      </w:r>
    </w:p>
    <w:p w14:paraId="25EF6CA2" w14:textId="77777777" w:rsidR="00EF7FB6" w:rsidRPr="00EF7FB6" w:rsidRDefault="00EF7FB6" w:rsidP="00EF7FB6">
      <w:pPr>
        <w:widowControl w:val="0"/>
        <w:numPr>
          <w:ilvl w:val="0"/>
          <w:numId w:val="3"/>
        </w:numPr>
        <w:tabs>
          <w:tab w:val="left" w:pos="220"/>
          <w:tab w:val="left" w:pos="720"/>
        </w:tabs>
        <w:autoSpaceDE w:val="0"/>
        <w:autoSpaceDN w:val="0"/>
        <w:adjustRightInd w:val="0"/>
        <w:ind w:left="720" w:hanging="720"/>
        <w:rPr>
          <w:rFonts w:ascii="Helvetica Neue" w:hAnsi="Helvetica Neue" w:cs="Helvetica Neue"/>
          <w:color w:val="222222"/>
          <w:sz w:val="18"/>
          <w:szCs w:val="18"/>
        </w:rPr>
      </w:pPr>
      <w:r w:rsidRPr="00EF7FB6">
        <w:rPr>
          <w:rFonts w:ascii="Helvetica Neue" w:hAnsi="Helvetica Neue" w:cs="Helvetica Neue"/>
          <w:color w:val="222222"/>
          <w:sz w:val="18"/>
          <w:szCs w:val="18"/>
        </w:rPr>
        <w:t>Accept mistakes and letting the weakest die</w:t>
      </w:r>
    </w:p>
    <w:p w14:paraId="6D274D2E" w14:textId="77777777" w:rsidR="00EF7FB6" w:rsidRPr="00EF7FB6" w:rsidRDefault="00EF7FB6" w:rsidP="00EF7FB6">
      <w:pPr>
        <w:widowControl w:val="0"/>
        <w:numPr>
          <w:ilvl w:val="0"/>
          <w:numId w:val="3"/>
        </w:numPr>
        <w:tabs>
          <w:tab w:val="left" w:pos="220"/>
          <w:tab w:val="left" w:pos="720"/>
        </w:tabs>
        <w:autoSpaceDE w:val="0"/>
        <w:autoSpaceDN w:val="0"/>
        <w:adjustRightInd w:val="0"/>
        <w:ind w:left="720" w:hanging="720"/>
        <w:rPr>
          <w:rFonts w:ascii="Helvetica Neue" w:hAnsi="Helvetica Neue" w:cs="Helvetica Neue"/>
          <w:color w:val="222222"/>
          <w:sz w:val="18"/>
          <w:szCs w:val="18"/>
        </w:rPr>
      </w:pPr>
      <w:r w:rsidRPr="00EF7FB6">
        <w:rPr>
          <w:rFonts w:ascii="Helvetica Neue" w:hAnsi="Helvetica Neue" w:cs="Helvetica Neue"/>
          <w:color w:val="222222"/>
          <w:sz w:val="18"/>
          <w:szCs w:val="18"/>
        </w:rPr>
        <w:t>Taking small steps to achieve small failures in order to get ahead</w:t>
      </w:r>
    </w:p>
    <w:p w14:paraId="17C8BEBF" w14:textId="77777777" w:rsidR="00EF7FB6" w:rsidRPr="00EF7FB6" w:rsidRDefault="00EF7FB6" w:rsidP="00EF7FB6">
      <w:pPr>
        <w:widowControl w:val="0"/>
        <w:numPr>
          <w:ilvl w:val="0"/>
          <w:numId w:val="3"/>
        </w:numPr>
        <w:tabs>
          <w:tab w:val="left" w:pos="220"/>
          <w:tab w:val="left" w:pos="720"/>
        </w:tabs>
        <w:autoSpaceDE w:val="0"/>
        <w:autoSpaceDN w:val="0"/>
        <w:adjustRightInd w:val="0"/>
        <w:ind w:left="720" w:hanging="720"/>
        <w:rPr>
          <w:rFonts w:ascii="Helvetica Neue" w:hAnsi="Helvetica Neue" w:cs="Helvetica Neue"/>
          <w:color w:val="222222"/>
          <w:sz w:val="18"/>
          <w:szCs w:val="18"/>
        </w:rPr>
      </w:pPr>
      <w:r w:rsidRPr="00EF7FB6">
        <w:rPr>
          <w:rFonts w:ascii="Helvetica Neue" w:hAnsi="Helvetica Neue" w:cs="Helvetica Neue"/>
          <w:color w:val="222222"/>
          <w:sz w:val="18"/>
          <w:szCs w:val="18"/>
        </w:rPr>
        <w:t>Persistence</w:t>
      </w:r>
    </w:p>
    <w:p w14:paraId="0B4A618F" w14:textId="77777777" w:rsidR="00EF7FB6" w:rsidRPr="00EF7FB6" w:rsidRDefault="00EF7FB6" w:rsidP="00EF7FB6">
      <w:pPr>
        <w:widowControl w:val="0"/>
        <w:numPr>
          <w:ilvl w:val="0"/>
          <w:numId w:val="3"/>
        </w:numPr>
        <w:tabs>
          <w:tab w:val="left" w:pos="220"/>
          <w:tab w:val="left" w:pos="720"/>
        </w:tabs>
        <w:autoSpaceDE w:val="0"/>
        <w:autoSpaceDN w:val="0"/>
        <w:adjustRightInd w:val="0"/>
        <w:ind w:left="720" w:hanging="720"/>
        <w:rPr>
          <w:rFonts w:ascii="Helvetica Neue" w:hAnsi="Helvetica Neue" w:cs="Helvetica Neue"/>
          <w:color w:val="222222"/>
          <w:sz w:val="18"/>
          <w:szCs w:val="18"/>
        </w:rPr>
      </w:pPr>
      <w:r w:rsidRPr="00EF7FB6">
        <w:rPr>
          <w:rFonts w:ascii="Helvetica Neue" w:hAnsi="Helvetica Neue" w:cs="Helvetica Neue"/>
          <w:color w:val="222222"/>
          <w:sz w:val="18"/>
          <w:szCs w:val="18"/>
        </w:rPr>
        <w:t>Building a “ticking clock” as described in Chapter 1 to turn the aforementioned points into a process.</w:t>
      </w:r>
    </w:p>
    <w:p w14:paraId="3F8D58F5" w14:textId="77777777" w:rsidR="00EF7FB6" w:rsidRPr="00EF7FB6" w:rsidRDefault="00EF7FB6" w:rsidP="00EF7FB6">
      <w:pPr>
        <w:widowControl w:val="0"/>
        <w:autoSpaceDE w:val="0"/>
        <w:autoSpaceDN w:val="0"/>
        <w:adjustRightInd w:val="0"/>
        <w:spacing w:after="320"/>
        <w:rPr>
          <w:rFonts w:ascii="Helvetica Neue" w:hAnsi="Helvetica Neue" w:cs="Helvetica Neue"/>
          <w:b/>
          <w:bCs/>
          <w:color w:val="732F2E"/>
          <w:sz w:val="18"/>
          <w:szCs w:val="18"/>
        </w:rPr>
      </w:pPr>
      <w:r w:rsidRPr="00EF7FB6">
        <w:rPr>
          <w:rFonts w:ascii="Helvetica Neue" w:hAnsi="Helvetica Neue" w:cs="Helvetica Neue"/>
          <w:b/>
          <w:bCs/>
          <w:color w:val="732F2E"/>
          <w:sz w:val="18"/>
          <w:szCs w:val="18"/>
        </w:rPr>
        <w:t>Chapter 8 – Home Grown Management</w:t>
      </w:r>
    </w:p>
    <w:p w14:paraId="2C9A76B6"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describe a characteristic of visionary companies as likely to hire inside employees to high positions as opposed to other organizations that “hire from the outside.” This allowed for consistent excellence in leadership from within the ranks, from employees who have adhered to the company’s core ideology. In the overall picture, this is a way for companies to preserve the core while stimulating progress – a mantra discussed in Chapter 4.</w:t>
      </w:r>
    </w:p>
    <w:p w14:paraId="3CC8F770"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To support their claims, both authors cite comparison companies are six times more likely than visionary companies to hire their CEO from a pool of outside applications. At visionary companies, only 4% of CEOs came from the outside.</w:t>
      </w:r>
    </w:p>
    <w:p w14:paraId="04C95CEE" w14:textId="77777777" w:rsidR="00EF7FB6" w:rsidRPr="00EF7FB6" w:rsidRDefault="00EF7FB6" w:rsidP="00EF7FB6">
      <w:pPr>
        <w:widowControl w:val="0"/>
        <w:autoSpaceDE w:val="0"/>
        <w:autoSpaceDN w:val="0"/>
        <w:adjustRightInd w:val="0"/>
        <w:spacing w:after="320"/>
        <w:rPr>
          <w:rFonts w:ascii="Helvetica Neue" w:hAnsi="Helvetica Neue" w:cs="Helvetica Neue"/>
          <w:b/>
          <w:bCs/>
          <w:color w:val="732F2E"/>
          <w:sz w:val="18"/>
          <w:szCs w:val="18"/>
        </w:rPr>
      </w:pPr>
      <w:r w:rsidRPr="00EF7FB6">
        <w:rPr>
          <w:rFonts w:ascii="Helvetica Neue" w:hAnsi="Helvetica Neue" w:cs="Helvetica Neue"/>
          <w:b/>
          <w:bCs/>
          <w:color w:val="732F2E"/>
          <w:sz w:val="18"/>
          <w:szCs w:val="18"/>
        </w:rPr>
        <w:t>Chapter 9 – Good Enough Never Is</w:t>
      </w:r>
    </w:p>
    <w:p w14:paraId="3BFED6C0"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 xml:space="preserve">In this chapter,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ask wannabe visionary companies to ask the follow question: “how can we do better tomorrow than we did today?” instead of lesser questions posed by lesser companies like “how well are we going” and “how well do we have to perform in order to meet the competition.” They reject the idea of a “finish line” and define a visionary company as one who is never satisfied with its results. All visionary companies hold high standards and reject the practices of comparison companies that make money off successful products.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stress investing for the future and adapt to newer ideas and technology earlier than others. Out of 18 companies researched, 16 were found to drive themselves harder for improvement.</w:t>
      </w:r>
    </w:p>
    <w:p w14:paraId="3A8157BF" w14:textId="77777777" w:rsidR="00EF7FB6" w:rsidRPr="00EF7FB6" w:rsidRDefault="00EF7FB6" w:rsidP="00EF7FB6">
      <w:pPr>
        <w:widowControl w:val="0"/>
        <w:autoSpaceDE w:val="0"/>
        <w:autoSpaceDN w:val="0"/>
        <w:adjustRightInd w:val="0"/>
        <w:spacing w:after="320"/>
        <w:rPr>
          <w:rFonts w:ascii="Helvetica Neue" w:hAnsi="Helvetica Neue" w:cs="Helvetica Neue"/>
          <w:b/>
          <w:bCs/>
          <w:color w:val="732F2E"/>
          <w:sz w:val="18"/>
          <w:szCs w:val="18"/>
        </w:rPr>
      </w:pPr>
      <w:r w:rsidRPr="00EF7FB6">
        <w:rPr>
          <w:rFonts w:ascii="Helvetica Neue" w:hAnsi="Helvetica Neue" w:cs="Helvetica Neue"/>
          <w:b/>
          <w:bCs/>
          <w:color w:val="732F2E"/>
          <w:sz w:val="18"/>
          <w:szCs w:val="18"/>
        </w:rPr>
        <w:t>Chapter 10 – The End of the Beginning</w:t>
      </w:r>
    </w:p>
    <w:p w14:paraId="0F10059E"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 xml:space="preserve">In this chapter,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use the “end of the beginning” concept to explain how visionary companies translate their core ideologies into the every day workings of the organization. Core ideology is translated into the strategies, behaviors, business practices, and goals of the organization.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used Hewlett-Packard as an example of a “core ideology into practice” organization with their management methods of providing well defined objectives to employees and allowing them as much freedom as they wanted to work towards that goal with the intention of recognizing the individual’s efforts throughout the organization.</w:t>
      </w:r>
    </w:p>
    <w:p w14:paraId="74B43FF5" w14:textId="77777777" w:rsidR="00EF7FB6" w:rsidRPr="00EF7FB6" w:rsidRDefault="00EF7FB6" w:rsidP="00EF7FB6">
      <w:pPr>
        <w:widowControl w:val="0"/>
        <w:autoSpaceDE w:val="0"/>
        <w:autoSpaceDN w:val="0"/>
        <w:adjustRightInd w:val="0"/>
        <w:spacing w:after="360"/>
        <w:rPr>
          <w:rFonts w:ascii="Helvetica Neue" w:hAnsi="Helvetica Neue" w:cs="Helvetica Neue"/>
          <w:color w:val="222222"/>
          <w:sz w:val="18"/>
          <w:szCs w:val="18"/>
        </w:rPr>
      </w:pPr>
      <w:r w:rsidRPr="00EF7FB6">
        <w:rPr>
          <w:rFonts w:ascii="Helvetica Neue" w:hAnsi="Helvetica Neue" w:cs="Helvetica Neue"/>
          <w:color w:val="222222"/>
          <w:sz w:val="18"/>
          <w:szCs w:val="18"/>
        </w:rPr>
        <w:t xml:space="preserve">Some business practices </w:t>
      </w:r>
      <w:proofErr w:type="spellStart"/>
      <w:r w:rsidRPr="00EF7FB6">
        <w:rPr>
          <w:rFonts w:ascii="Helvetica Neue" w:hAnsi="Helvetica Neue" w:cs="Helvetica Neue"/>
          <w:color w:val="222222"/>
          <w:sz w:val="18"/>
          <w:szCs w:val="18"/>
        </w:rPr>
        <w:t>Porras</w:t>
      </w:r>
      <w:proofErr w:type="spellEnd"/>
      <w:r w:rsidRPr="00EF7FB6">
        <w:rPr>
          <w:rFonts w:ascii="Helvetica Neue" w:hAnsi="Helvetica Neue" w:cs="Helvetica Neue"/>
          <w:color w:val="222222"/>
          <w:sz w:val="18"/>
          <w:szCs w:val="18"/>
        </w:rPr>
        <w:t xml:space="preserve"> and Collins explain are paying attention to details, combining pieces to perform tasks (i.e. employee talents), asking if a practice is appropriate to a company’s ideology and goals instead of “is this practice good?” and taking care of misalignments within the organization.</w:t>
      </w:r>
    </w:p>
    <w:p w14:paraId="420697BC" w14:textId="77777777" w:rsidR="00EF7FB6" w:rsidRPr="00EF7FB6" w:rsidRDefault="00EF7FB6" w:rsidP="00EF7FB6">
      <w:pPr>
        <w:widowControl w:val="0"/>
        <w:autoSpaceDE w:val="0"/>
        <w:autoSpaceDN w:val="0"/>
        <w:adjustRightInd w:val="0"/>
        <w:spacing w:after="320"/>
        <w:rPr>
          <w:rFonts w:ascii="Helvetica Neue" w:hAnsi="Helvetica Neue" w:cs="Helvetica Neue"/>
          <w:b/>
          <w:bCs/>
          <w:color w:val="732F2E"/>
          <w:sz w:val="18"/>
          <w:szCs w:val="18"/>
        </w:rPr>
      </w:pPr>
      <w:r w:rsidRPr="00EF7FB6">
        <w:rPr>
          <w:rFonts w:ascii="Helvetica Neue" w:hAnsi="Helvetica Neue" w:cs="Helvetica Neue"/>
          <w:b/>
          <w:bCs/>
          <w:color w:val="732F2E"/>
          <w:sz w:val="18"/>
          <w:szCs w:val="18"/>
        </w:rPr>
        <w:t>Chapter 11 – Building the Vision</w:t>
      </w:r>
    </w:p>
    <w:p w14:paraId="11F7D959" w14:textId="77777777" w:rsidR="00112397" w:rsidRPr="00EF7FB6" w:rsidRDefault="00EF7FB6" w:rsidP="00EF7FB6">
      <w:pPr>
        <w:rPr>
          <w:sz w:val="18"/>
          <w:szCs w:val="18"/>
        </w:rPr>
      </w:pPr>
      <w:r w:rsidRPr="00EF7FB6">
        <w:rPr>
          <w:rFonts w:ascii="Helvetica Neue" w:hAnsi="Helvetica Neue" w:cs="Helvetica Neue"/>
          <w:color w:val="222222"/>
          <w:sz w:val="18"/>
          <w:szCs w:val="18"/>
        </w:rPr>
        <w:t>“Building the vision” is a rearrangement of values intended to stimulate progress. It asks potential visionary organizations to strive for self-improvement day in and day out and to invest in new technologies and new management methods to take risks instead of lying back and remaining conservative. An eye should always be kept for the long term instead of the short term, even when it is hard to do so.</w:t>
      </w:r>
    </w:p>
    <w:sectPr w:rsidR="00112397" w:rsidRPr="00EF7FB6" w:rsidSect="0011239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B25206" w14:textId="77777777" w:rsidR="003668E1" w:rsidRDefault="003668E1" w:rsidP="00EF7FB6">
      <w:r>
        <w:separator/>
      </w:r>
    </w:p>
  </w:endnote>
  <w:endnote w:type="continuationSeparator" w:id="0">
    <w:p w14:paraId="068209CC" w14:textId="77777777" w:rsidR="003668E1" w:rsidRDefault="003668E1" w:rsidP="00EF7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59DAD6" w14:textId="77777777" w:rsidR="003668E1" w:rsidRDefault="003668E1" w:rsidP="00EF7FB6">
      <w:r>
        <w:separator/>
      </w:r>
    </w:p>
  </w:footnote>
  <w:footnote w:type="continuationSeparator" w:id="0">
    <w:p w14:paraId="34C06446" w14:textId="77777777" w:rsidR="003668E1" w:rsidRDefault="003668E1" w:rsidP="00EF7FB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EB8D42" w14:textId="77777777" w:rsidR="003668E1" w:rsidRPr="00EF7FB6" w:rsidRDefault="003668E1" w:rsidP="00EF7FB6">
    <w:pPr>
      <w:pStyle w:val="Header"/>
      <w:jc w:val="center"/>
      <w:rPr>
        <w:b/>
        <w:sz w:val="36"/>
        <w:szCs w:val="36"/>
      </w:rPr>
    </w:pPr>
    <w:r w:rsidRPr="00EF7FB6">
      <w:rPr>
        <w:b/>
        <w:sz w:val="36"/>
        <w:szCs w:val="36"/>
      </w:rPr>
      <w:t>BUILT TO LAST by Jim Collins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0">
      <w:start w:val="1"/>
      <w:numFmt w:val="decimal"/>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00">
      <w:start w:val="1"/>
      <w:numFmt w:val="decimal"/>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FB6"/>
    <w:rsid w:val="00112397"/>
    <w:rsid w:val="003668E1"/>
    <w:rsid w:val="007909FD"/>
    <w:rsid w:val="00EF7F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F483E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7FB6"/>
    <w:pPr>
      <w:tabs>
        <w:tab w:val="center" w:pos="4320"/>
        <w:tab w:val="right" w:pos="8640"/>
      </w:tabs>
    </w:pPr>
  </w:style>
  <w:style w:type="character" w:customStyle="1" w:styleId="HeaderChar">
    <w:name w:val="Header Char"/>
    <w:basedOn w:val="DefaultParagraphFont"/>
    <w:link w:val="Header"/>
    <w:uiPriority w:val="99"/>
    <w:rsid w:val="00EF7FB6"/>
  </w:style>
  <w:style w:type="paragraph" w:styleId="Footer">
    <w:name w:val="footer"/>
    <w:basedOn w:val="Normal"/>
    <w:link w:val="FooterChar"/>
    <w:uiPriority w:val="99"/>
    <w:unhideWhenUsed/>
    <w:rsid w:val="00EF7FB6"/>
    <w:pPr>
      <w:tabs>
        <w:tab w:val="center" w:pos="4320"/>
        <w:tab w:val="right" w:pos="8640"/>
      </w:tabs>
    </w:pPr>
  </w:style>
  <w:style w:type="character" w:customStyle="1" w:styleId="FooterChar">
    <w:name w:val="Footer Char"/>
    <w:basedOn w:val="DefaultParagraphFont"/>
    <w:link w:val="Footer"/>
    <w:uiPriority w:val="99"/>
    <w:rsid w:val="00EF7FB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7FB6"/>
    <w:pPr>
      <w:tabs>
        <w:tab w:val="center" w:pos="4320"/>
        <w:tab w:val="right" w:pos="8640"/>
      </w:tabs>
    </w:pPr>
  </w:style>
  <w:style w:type="character" w:customStyle="1" w:styleId="HeaderChar">
    <w:name w:val="Header Char"/>
    <w:basedOn w:val="DefaultParagraphFont"/>
    <w:link w:val="Header"/>
    <w:uiPriority w:val="99"/>
    <w:rsid w:val="00EF7FB6"/>
  </w:style>
  <w:style w:type="paragraph" w:styleId="Footer">
    <w:name w:val="footer"/>
    <w:basedOn w:val="Normal"/>
    <w:link w:val="FooterChar"/>
    <w:uiPriority w:val="99"/>
    <w:unhideWhenUsed/>
    <w:rsid w:val="00EF7FB6"/>
    <w:pPr>
      <w:tabs>
        <w:tab w:val="center" w:pos="4320"/>
        <w:tab w:val="right" w:pos="8640"/>
      </w:tabs>
    </w:pPr>
  </w:style>
  <w:style w:type="character" w:customStyle="1" w:styleId="FooterChar">
    <w:name w:val="Footer Char"/>
    <w:basedOn w:val="DefaultParagraphFont"/>
    <w:link w:val="Footer"/>
    <w:uiPriority w:val="99"/>
    <w:rsid w:val="00EF7F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4" Type="http://schemas.openxmlformats.org/officeDocument/2006/relationships/settings" Target="settings.xml"/><Relationship Id="rId10" Type="http://schemas.openxmlformats.org/officeDocument/2006/relationships/theme" Target="theme/theme1.xml"/><Relationship Id="rId5" Type="http://schemas.openxmlformats.org/officeDocument/2006/relationships/webSettings" Target="webSettings.xml"/><Relationship Id="rId7" Type="http://schemas.openxmlformats.org/officeDocument/2006/relationships/endnotes" Target="endnotes.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fontTable" Target="fontTable.xml"/><Relationship Id="rId3" Type="http://schemas.microsoft.com/office/2007/relationships/stylesWithEffects" Target="stylesWithEffects.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1644</Words>
  <Characters>9374</Characters>
  <Application>Microsoft Macintosh Word</Application>
  <DocSecurity>0</DocSecurity>
  <Lines>78</Lines>
  <Paragraphs>21</Paragraphs>
  <ScaleCrop>false</ScaleCrop>
  <Company/>
  <LinksUpToDate>false</LinksUpToDate>
  <CharactersWithSpaces>10997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2</cp:revision>
  <dcterms:created xsi:type="dcterms:W3CDTF">2011-07-22T06:34:00Z</dcterms:created>
  <dcterms:modified xsi:type="dcterms:W3CDTF">2011-07-22T18:32:00Z</dcterms:modified>
</cp:coreProperties>
</file>